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4BB" w:rsidRDefault="005214BB" w:rsidP="005214BB">
      <w:pPr>
        <w:pStyle w:val="Cm"/>
        <w:rPr>
          <w:b w:val="0"/>
          <w:i w:val="0"/>
          <w:iCs/>
          <w:szCs w:val="24"/>
          <w:u w:val="none"/>
        </w:rPr>
      </w:pPr>
      <w:r>
        <w:rPr>
          <w:b w:val="0"/>
          <w:i w:val="0"/>
          <w:iCs/>
          <w:szCs w:val="24"/>
          <w:u w:val="none"/>
        </w:rPr>
        <w:t>IBRÁNY VÁROS ÖNKORMÁNYZATA KÉPVISELŐ TESTÜLETÉNEK</w:t>
      </w:r>
    </w:p>
    <w:p w:rsidR="005214BB" w:rsidRDefault="004677C6" w:rsidP="005214BB">
      <w:pPr>
        <w:pStyle w:val="Cm"/>
        <w:rPr>
          <w:b w:val="0"/>
          <w:i w:val="0"/>
          <w:iCs/>
          <w:szCs w:val="24"/>
          <w:u w:val="none"/>
        </w:rPr>
      </w:pPr>
      <w:r>
        <w:rPr>
          <w:b w:val="0"/>
          <w:i w:val="0"/>
          <w:iCs/>
          <w:szCs w:val="24"/>
          <w:u w:val="none"/>
        </w:rPr>
        <w:t>20</w:t>
      </w:r>
      <w:r w:rsidR="005214BB">
        <w:rPr>
          <w:b w:val="0"/>
          <w:i w:val="0"/>
          <w:iCs/>
          <w:szCs w:val="24"/>
          <w:u w:val="none"/>
        </w:rPr>
        <w:t>/2019. (</w:t>
      </w:r>
      <w:r>
        <w:rPr>
          <w:b w:val="0"/>
          <w:i w:val="0"/>
          <w:iCs/>
          <w:szCs w:val="24"/>
          <w:u w:val="none"/>
        </w:rPr>
        <w:t>XI.26</w:t>
      </w:r>
      <w:r w:rsidR="005214BB">
        <w:rPr>
          <w:b w:val="0"/>
          <w:i w:val="0"/>
          <w:iCs/>
          <w:szCs w:val="24"/>
          <w:u w:val="none"/>
        </w:rPr>
        <w:t>.) önkormányzati rendelete</w:t>
      </w:r>
    </w:p>
    <w:p w:rsidR="005214BB" w:rsidRDefault="005214BB" w:rsidP="005214BB">
      <w:pPr>
        <w:pStyle w:val="Cm"/>
        <w:rPr>
          <w:b w:val="0"/>
          <w:i w:val="0"/>
          <w:iCs/>
          <w:szCs w:val="24"/>
          <w:u w:val="none"/>
        </w:rPr>
      </w:pPr>
    </w:p>
    <w:p w:rsidR="005214BB" w:rsidRDefault="005214BB" w:rsidP="005214BB">
      <w:pPr>
        <w:pStyle w:val="Cm"/>
        <w:rPr>
          <w:b w:val="0"/>
          <w:i w:val="0"/>
          <w:iCs/>
          <w:szCs w:val="24"/>
          <w:u w:val="none"/>
        </w:rPr>
      </w:pPr>
      <w:r>
        <w:rPr>
          <w:b w:val="0"/>
          <w:i w:val="0"/>
          <w:iCs/>
          <w:szCs w:val="24"/>
          <w:u w:val="none"/>
        </w:rPr>
        <w:t xml:space="preserve"> Ibrány Város Önkormányzata és Szervei Szervezeti és Működési Szabályzatáról szóló 5/2011. (II.25.) önkormányzati rendelet módosításáról</w:t>
      </w:r>
    </w:p>
    <w:p w:rsidR="005214BB" w:rsidRDefault="005214BB" w:rsidP="005214BB">
      <w:pPr>
        <w:pStyle w:val="Cm"/>
        <w:rPr>
          <w:b w:val="0"/>
          <w:i w:val="0"/>
          <w:iCs/>
          <w:szCs w:val="24"/>
          <w:u w:val="none"/>
        </w:rPr>
      </w:pPr>
    </w:p>
    <w:p w:rsidR="005214BB" w:rsidRDefault="005214BB" w:rsidP="005214BB"/>
    <w:p w:rsidR="005214BB" w:rsidRDefault="005214BB" w:rsidP="005214BB">
      <w:pPr>
        <w:jc w:val="both"/>
      </w:pPr>
      <w: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5214BB" w:rsidRDefault="005214BB" w:rsidP="005214BB">
      <w:pPr>
        <w:jc w:val="both"/>
      </w:pPr>
    </w:p>
    <w:p w:rsidR="005214BB" w:rsidRDefault="005214BB" w:rsidP="005214BB">
      <w:pPr>
        <w:numPr>
          <w:ilvl w:val="0"/>
          <w:numId w:val="1"/>
        </w:numPr>
        <w:jc w:val="center"/>
      </w:pPr>
      <w:r>
        <w:t>§</w:t>
      </w:r>
    </w:p>
    <w:p w:rsidR="005214BB" w:rsidRDefault="005214BB" w:rsidP="005214BB">
      <w:pPr>
        <w:jc w:val="center"/>
      </w:pPr>
    </w:p>
    <w:p w:rsidR="005214BB" w:rsidRDefault="005214BB" w:rsidP="005214BB">
      <w:pPr>
        <w:jc w:val="both"/>
        <w:rPr>
          <w:b/>
          <w:bCs/>
        </w:rPr>
      </w:pPr>
      <w:r>
        <w:rPr>
          <w:b/>
          <w:bCs/>
        </w:rPr>
        <w:t>Ibrány Város Önkormányzata és Szervei Szervezeti és Működési Szabályzatáról szóló 5/2011. (II.25.) önkormányzati rendelet (a továbbiakban: Rendelet 6.§ (5) bekezdése helyébe a következő rendelkezés lép:</w:t>
      </w:r>
    </w:p>
    <w:p w:rsidR="005214BB" w:rsidRDefault="005214BB" w:rsidP="005214BB">
      <w:pPr>
        <w:jc w:val="both"/>
        <w:rPr>
          <w:b/>
          <w:bCs/>
        </w:rPr>
      </w:pPr>
    </w:p>
    <w:p w:rsidR="005214BB" w:rsidRDefault="005214BB" w:rsidP="005214BB">
      <w:pPr>
        <w:pStyle w:val="Cm"/>
        <w:jc w:val="both"/>
        <w:rPr>
          <w:b w:val="0"/>
          <w:bCs/>
          <w:i w:val="0"/>
          <w:iCs/>
          <w:u w:val="none"/>
        </w:rPr>
      </w:pPr>
      <w:bookmarkStart w:id="0" w:name="_Hlk25743028"/>
      <w:r w:rsidRPr="004A55E8">
        <w:rPr>
          <w:b w:val="0"/>
          <w:bCs/>
        </w:rPr>
        <w:t>„</w:t>
      </w:r>
      <w:r w:rsidRPr="004A55E8">
        <w:rPr>
          <w:b w:val="0"/>
          <w:bCs/>
          <w:i w:val="0"/>
          <w:iCs/>
          <w:u w:val="none"/>
        </w:rPr>
        <w:t>A képviselő-testületi ülések helye: Ibrányi Polgármesteri Hivatal (Ibrány, Árpád utca 5-7.sz.) földszinti tárgyalóterem.”</w:t>
      </w:r>
    </w:p>
    <w:bookmarkEnd w:id="0"/>
    <w:p w:rsidR="005214BB" w:rsidRDefault="005214BB" w:rsidP="005214BB">
      <w:pPr>
        <w:jc w:val="both"/>
        <w:rPr>
          <w:b/>
          <w:bCs/>
        </w:rPr>
      </w:pPr>
    </w:p>
    <w:p w:rsidR="005214BB" w:rsidRDefault="005214BB" w:rsidP="005214BB">
      <w:pPr>
        <w:jc w:val="both"/>
        <w:rPr>
          <w:b/>
          <w:bCs/>
        </w:rPr>
      </w:pPr>
    </w:p>
    <w:p w:rsidR="005214BB" w:rsidRDefault="005214BB" w:rsidP="005214BB">
      <w:pPr>
        <w:jc w:val="center"/>
      </w:pPr>
      <w:r>
        <w:t>2.§</w:t>
      </w:r>
    </w:p>
    <w:p w:rsidR="005214BB" w:rsidRDefault="005214BB" w:rsidP="005214BB">
      <w:pPr>
        <w:jc w:val="center"/>
        <w:rPr>
          <w:b/>
          <w:bCs/>
        </w:rPr>
      </w:pPr>
    </w:p>
    <w:p w:rsidR="005214BB" w:rsidRDefault="005214BB" w:rsidP="005214BB">
      <w:pPr>
        <w:jc w:val="both"/>
        <w:rPr>
          <w:b/>
          <w:bCs/>
        </w:rPr>
      </w:pPr>
      <w:r>
        <w:rPr>
          <w:b/>
          <w:bCs/>
        </w:rPr>
        <w:t>A Rendelet 8.§-a a következő (7)  bekezdéssel egészül ki, és a (9) bekezdés helyébe a következő rendelkezés lép:</w:t>
      </w:r>
    </w:p>
    <w:p w:rsidR="005214BB" w:rsidRDefault="005214BB" w:rsidP="005214BB">
      <w:pPr>
        <w:jc w:val="both"/>
      </w:pPr>
    </w:p>
    <w:p w:rsidR="005214BB" w:rsidRDefault="005214BB" w:rsidP="005214BB">
      <w:pPr>
        <w:pStyle w:val="NormlWeb"/>
        <w:jc w:val="both"/>
      </w:pPr>
      <w:bookmarkStart w:id="1" w:name="_Hlk25743145"/>
      <w:r>
        <w:t>„(7) Indokolt esetben a polgármester engedélyezheti a szóbeli előterjesztés megtételét az ülésen, azon napirendek esetében, melyek a képviselő-testület által az ülés napirendi pontjainak elfogadásakor már ismertek, s jóváhagyásra kerültek</w:t>
      </w:r>
      <w:bookmarkEnd w:id="1"/>
      <w:r>
        <w:t>.</w:t>
      </w:r>
    </w:p>
    <w:p w:rsidR="005214BB" w:rsidRDefault="005214BB" w:rsidP="005214BB">
      <w:pPr>
        <w:pStyle w:val="Cm"/>
        <w:jc w:val="both"/>
        <w:rPr>
          <w:b w:val="0"/>
          <w:bCs/>
          <w:i w:val="0"/>
          <w:iCs/>
          <w:u w:val="none"/>
        </w:rPr>
      </w:pPr>
    </w:p>
    <w:p w:rsidR="005214BB" w:rsidRDefault="005214BB" w:rsidP="005214BB">
      <w:pPr>
        <w:pStyle w:val="Cm"/>
        <w:jc w:val="both"/>
        <w:rPr>
          <w:b w:val="0"/>
          <w:bCs/>
          <w:i w:val="0"/>
          <w:iCs/>
          <w:u w:val="none"/>
        </w:rPr>
      </w:pPr>
      <w:r>
        <w:rPr>
          <w:b w:val="0"/>
          <w:bCs/>
          <w:i w:val="0"/>
          <w:iCs/>
          <w:u w:val="none"/>
        </w:rPr>
        <w:t xml:space="preserve">(9) </w:t>
      </w:r>
      <w:bookmarkStart w:id="2" w:name="_Hlk25743325"/>
      <w:r>
        <w:rPr>
          <w:b w:val="0"/>
          <w:bCs/>
          <w:i w:val="0"/>
          <w:iCs/>
          <w:u w:val="none"/>
        </w:rPr>
        <w:t>A képviselő testület ülésére a képviselő testület tagjai mellett a jegyzőn túl tanácskozási joggal meg kell hívni:</w:t>
      </w:r>
    </w:p>
    <w:p w:rsidR="005214BB" w:rsidRDefault="005214BB" w:rsidP="005214BB">
      <w:pPr>
        <w:pStyle w:val="Cm"/>
        <w:numPr>
          <w:ilvl w:val="0"/>
          <w:numId w:val="2"/>
        </w:numPr>
        <w:jc w:val="both"/>
        <w:rPr>
          <w:b w:val="0"/>
          <w:bCs/>
          <w:i w:val="0"/>
          <w:iCs/>
          <w:u w:val="none"/>
        </w:rPr>
      </w:pPr>
      <w:r>
        <w:rPr>
          <w:b w:val="0"/>
          <w:bCs/>
          <w:i w:val="0"/>
          <w:iCs/>
          <w:u w:val="none"/>
        </w:rPr>
        <w:t>A napirend előadóját, amennyiben egyébként nem kötelező meghívott,</w:t>
      </w:r>
    </w:p>
    <w:p w:rsidR="005214BB" w:rsidRDefault="005214BB" w:rsidP="005214BB">
      <w:pPr>
        <w:pStyle w:val="Cm"/>
        <w:numPr>
          <w:ilvl w:val="0"/>
          <w:numId w:val="2"/>
        </w:numPr>
        <w:jc w:val="both"/>
        <w:rPr>
          <w:b w:val="0"/>
          <w:bCs/>
          <w:i w:val="0"/>
          <w:iCs/>
          <w:u w:val="none"/>
        </w:rPr>
      </w:pPr>
      <w:r>
        <w:rPr>
          <w:b w:val="0"/>
          <w:bCs/>
          <w:i w:val="0"/>
          <w:iCs/>
          <w:u w:val="none"/>
        </w:rPr>
        <w:t xml:space="preserve">Ibrány Város Roma Nemzetiségi Önkormányzat elnökét, </w:t>
      </w:r>
    </w:p>
    <w:p w:rsidR="005214BB" w:rsidRDefault="005214BB" w:rsidP="005214BB">
      <w:pPr>
        <w:pStyle w:val="Cm"/>
        <w:numPr>
          <w:ilvl w:val="0"/>
          <w:numId w:val="2"/>
        </w:numPr>
        <w:jc w:val="both"/>
        <w:rPr>
          <w:b w:val="0"/>
          <w:bCs/>
          <w:i w:val="0"/>
          <w:iCs/>
          <w:u w:val="none"/>
        </w:rPr>
      </w:pPr>
      <w:r>
        <w:rPr>
          <w:b w:val="0"/>
          <w:bCs/>
          <w:i w:val="0"/>
          <w:iCs/>
          <w:u w:val="none"/>
        </w:rPr>
        <w:t xml:space="preserve">az Ibrányi Járási Hivatal vezetőjét, </w:t>
      </w:r>
    </w:p>
    <w:p w:rsidR="005214BB" w:rsidRDefault="005214BB" w:rsidP="005214BB">
      <w:pPr>
        <w:pStyle w:val="Cm"/>
        <w:numPr>
          <w:ilvl w:val="0"/>
          <w:numId w:val="2"/>
        </w:numPr>
        <w:jc w:val="both"/>
        <w:rPr>
          <w:b w:val="0"/>
          <w:bCs/>
          <w:i w:val="0"/>
          <w:iCs/>
          <w:u w:val="none"/>
        </w:rPr>
      </w:pPr>
      <w:r>
        <w:rPr>
          <w:b w:val="0"/>
          <w:bCs/>
          <w:i w:val="0"/>
          <w:iCs/>
          <w:u w:val="none"/>
        </w:rPr>
        <w:t>egyéni országgyűlési képviselőt,</w:t>
      </w:r>
    </w:p>
    <w:p w:rsidR="005214BB" w:rsidRDefault="005214BB" w:rsidP="005214BB">
      <w:pPr>
        <w:pStyle w:val="Cm"/>
        <w:numPr>
          <w:ilvl w:val="0"/>
          <w:numId w:val="2"/>
        </w:numPr>
        <w:jc w:val="both"/>
        <w:rPr>
          <w:b w:val="0"/>
          <w:bCs/>
          <w:i w:val="0"/>
          <w:iCs/>
          <w:u w:val="none"/>
        </w:rPr>
      </w:pPr>
      <w:r>
        <w:rPr>
          <w:b w:val="0"/>
          <w:bCs/>
          <w:i w:val="0"/>
          <w:iCs/>
          <w:u w:val="none"/>
        </w:rPr>
        <w:t>a helyi rendőrőrs parancsnokát,</w:t>
      </w:r>
    </w:p>
    <w:p w:rsidR="005214BB" w:rsidRDefault="005214BB" w:rsidP="005214BB">
      <w:pPr>
        <w:pStyle w:val="Cm"/>
        <w:numPr>
          <w:ilvl w:val="0"/>
          <w:numId w:val="2"/>
        </w:numPr>
        <w:jc w:val="both"/>
        <w:rPr>
          <w:b w:val="0"/>
          <w:bCs/>
          <w:i w:val="0"/>
          <w:iCs/>
          <w:u w:val="none"/>
        </w:rPr>
      </w:pPr>
      <w:r>
        <w:rPr>
          <w:b w:val="0"/>
          <w:bCs/>
          <w:i w:val="0"/>
          <w:iCs/>
          <w:u w:val="none"/>
        </w:rPr>
        <w:t>Kertváros településrész képviseletét ellátó állampolgárt,</w:t>
      </w:r>
    </w:p>
    <w:p w:rsidR="005214BB" w:rsidRDefault="005214BB" w:rsidP="005214BB">
      <w:pPr>
        <w:pStyle w:val="Cm"/>
        <w:numPr>
          <w:ilvl w:val="0"/>
          <w:numId w:val="2"/>
        </w:numPr>
        <w:jc w:val="both"/>
        <w:rPr>
          <w:b w:val="0"/>
          <w:bCs/>
          <w:i w:val="0"/>
          <w:iCs/>
          <w:u w:val="none"/>
        </w:rPr>
      </w:pPr>
      <w:r>
        <w:rPr>
          <w:b w:val="0"/>
          <w:bCs/>
          <w:i w:val="0"/>
          <w:iCs/>
          <w:u w:val="none"/>
        </w:rPr>
        <w:t xml:space="preserve">az önkormányzati fenntartású intézmények vezetőit, </w:t>
      </w:r>
    </w:p>
    <w:p w:rsidR="005214BB" w:rsidRDefault="005214BB" w:rsidP="005214BB">
      <w:pPr>
        <w:pStyle w:val="Cm"/>
        <w:numPr>
          <w:ilvl w:val="0"/>
          <w:numId w:val="2"/>
        </w:numPr>
        <w:jc w:val="both"/>
        <w:rPr>
          <w:b w:val="0"/>
          <w:bCs/>
          <w:i w:val="0"/>
          <w:iCs/>
          <w:u w:val="none"/>
        </w:rPr>
      </w:pPr>
      <w:r>
        <w:rPr>
          <w:b w:val="0"/>
          <w:bCs/>
          <w:i w:val="0"/>
          <w:iCs/>
          <w:u w:val="none"/>
        </w:rPr>
        <w:t xml:space="preserve">a Polgármesteri Hivatal iroda – és csoportvezetőit, </w:t>
      </w:r>
    </w:p>
    <w:p w:rsidR="005214BB" w:rsidRDefault="005214BB" w:rsidP="005214BB">
      <w:pPr>
        <w:pStyle w:val="Cm"/>
        <w:numPr>
          <w:ilvl w:val="0"/>
          <w:numId w:val="2"/>
        </w:numPr>
        <w:jc w:val="both"/>
        <w:rPr>
          <w:b w:val="0"/>
          <w:bCs/>
          <w:i w:val="0"/>
          <w:iCs/>
          <w:u w:val="none"/>
        </w:rPr>
      </w:pPr>
      <w:r>
        <w:rPr>
          <w:b w:val="0"/>
          <w:bCs/>
          <w:i w:val="0"/>
          <w:iCs/>
          <w:u w:val="none"/>
        </w:rPr>
        <w:t>a város közigazgatási területén működő oktatási intézmények vezetőit</w:t>
      </w:r>
    </w:p>
    <w:p w:rsidR="005214BB" w:rsidRDefault="005214BB" w:rsidP="005214BB">
      <w:pPr>
        <w:pStyle w:val="Cm"/>
        <w:numPr>
          <w:ilvl w:val="0"/>
          <w:numId w:val="2"/>
        </w:numPr>
        <w:jc w:val="both"/>
        <w:rPr>
          <w:b w:val="0"/>
          <w:bCs/>
          <w:i w:val="0"/>
          <w:iCs/>
          <w:u w:val="none"/>
        </w:rPr>
      </w:pPr>
      <w:r>
        <w:rPr>
          <w:b w:val="0"/>
          <w:bCs/>
          <w:i w:val="0"/>
          <w:iCs/>
          <w:u w:val="none"/>
        </w:rPr>
        <w:t xml:space="preserve">akiket a polgármester a megtárgyalandó napirend témájától függően indokoltnak tart.” </w:t>
      </w:r>
    </w:p>
    <w:bookmarkEnd w:id="2"/>
    <w:p w:rsidR="005214BB" w:rsidRDefault="005214BB" w:rsidP="005214BB">
      <w:pPr>
        <w:jc w:val="both"/>
      </w:pPr>
    </w:p>
    <w:p w:rsidR="005214BB" w:rsidRDefault="005214BB" w:rsidP="005214BB">
      <w:pPr>
        <w:jc w:val="both"/>
      </w:pPr>
    </w:p>
    <w:p w:rsidR="005214BB" w:rsidRDefault="005214BB" w:rsidP="005214BB">
      <w:pPr>
        <w:pStyle w:val="Cm"/>
        <w:rPr>
          <w:b w:val="0"/>
          <w:i w:val="0"/>
          <w:szCs w:val="24"/>
          <w:u w:val="none"/>
        </w:rPr>
      </w:pPr>
      <w:r>
        <w:rPr>
          <w:b w:val="0"/>
          <w:i w:val="0"/>
          <w:szCs w:val="24"/>
          <w:u w:val="none"/>
        </w:rPr>
        <w:t>3.§</w:t>
      </w:r>
    </w:p>
    <w:p w:rsidR="005214BB" w:rsidRDefault="005214BB" w:rsidP="005214BB">
      <w:pPr>
        <w:pStyle w:val="Cm"/>
        <w:rPr>
          <w:b w:val="0"/>
          <w:i w:val="0"/>
          <w:szCs w:val="24"/>
          <w:u w:val="none"/>
        </w:rPr>
      </w:pPr>
    </w:p>
    <w:p w:rsidR="005214BB" w:rsidRDefault="005214BB" w:rsidP="005214BB">
      <w:pPr>
        <w:pStyle w:val="Cm"/>
        <w:jc w:val="both"/>
        <w:rPr>
          <w:bCs/>
          <w:i w:val="0"/>
          <w:szCs w:val="24"/>
          <w:u w:val="none"/>
        </w:rPr>
      </w:pPr>
      <w:r>
        <w:rPr>
          <w:bCs/>
          <w:i w:val="0"/>
          <w:szCs w:val="24"/>
          <w:u w:val="none"/>
        </w:rPr>
        <w:lastRenderedPageBreak/>
        <w:t>A Rendelet 10. §-a kiegészül az alábbi (4) bekezdéssel:</w:t>
      </w:r>
    </w:p>
    <w:p w:rsidR="005214BB" w:rsidRDefault="005214BB" w:rsidP="005214BB">
      <w:pPr>
        <w:pStyle w:val="Cm"/>
        <w:jc w:val="both"/>
        <w:rPr>
          <w:b w:val="0"/>
          <w:i w:val="0"/>
          <w:szCs w:val="24"/>
          <w:u w:val="none"/>
        </w:rPr>
      </w:pPr>
    </w:p>
    <w:p w:rsidR="005214BB" w:rsidRDefault="005214BB" w:rsidP="005214BB">
      <w:pPr>
        <w:pStyle w:val="Cm"/>
        <w:jc w:val="both"/>
        <w:rPr>
          <w:b w:val="0"/>
          <w:i w:val="0"/>
          <w:szCs w:val="24"/>
          <w:u w:val="none"/>
        </w:rPr>
      </w:pPr>
      <w:bookmarkStart w:id="3" w:name="_Hlk25743513"/>
      <w:r>
        <w:rPr>
          <w:b w:val="0"/>
          <w:i w:val="0"/>
          <w:szCs w:val="24"/>
          <w:u w:val="none"/>
        </w:rPr>
        <w:t>„(4) A nyilvános ülésen a hallgatóság csak a részére kijelölt helyen foglalhat helyet. Amennyiben a hallgatóság az ülést zavarja, a polgármester a rendzavarót először figyelmezteti, s ha ez nem jár eredménnyel, akkor az ülésről kiutasíthatja</w:t>
      </w:r>
      <w:bookmarkEnd w:id="3"/>
      <w:r>
        <w:rPr>
          <w:b w:val="0"/>
          <w:i w:val="0"/>
          <w:szCs w:val="24"/>
          <w:u w:val="none"/>
        </w:rPr>
        <w:t>.”</w:t>
      </w:r>
    </w:p>
    <w:p w:rsidR="005214BB" w:rsidRDefault="005214BB" w:rsidP="005214BB">
      <w:pPr>
        <w:pStyle w:val="Cm"/>
        <w:jc w:val="both"/>
        <w:rPr>
          <w:b w:val="0"/>
          <w:i w:val="0"/>
          <w:szCs w:val="24"/>
          <w:u w:val="none"/>
        </w:rPr>
      </w:pPr>
    </w:p>
    <w:p w:rsidR="005214BB" w:rsidRDefault="005214BB" w:rsidP="005214BB">
      <w:pPr>
        <w:pStyle w:val="Cm"/>
        <w:rPr>
          <w:b w:val="0"/>
          <w:i w:val="0"/>
          <w:szCs w:val="24"/>
          <w:u w:val="none"/>
        </w:rPr>
      </w:pPr>
      <w:r>
        <w:rPr>
          <w:b w:val="0"/>
          <w:i w:val="0"/>
          <w:szCs w:val="24"/>
          <w:u w:val="none"/>
        </w:rPr>
        <w:t>4.§</w:t>
      </w:r>
    </w:p>
    <w:p w:rsidR="005214BB" w:rsidRDefault="005214BB" w:rsidP="005214BB">
      <w:pPr>
        <w:pStyle w:val="Cm"/>
        <w:rPr>
          <w:b w:val="0"/>
          <w:i w:val="0"/>
          <w:szCs w:val="24"/>
          <w:u w:val="none"/>
        </w:rPr>
      </w:pPr>
    </w:p>
    <w:p w:rsidR="005214BB" w:rsidRDefault="005214BB" w:rsidP="005214BB">
      <w:pPr>
        <w:pStyle w:val="Cm"/>
        <w:jc w:val="both"/>
        <w:rPr>
          <w:bCs/>
          <w:i w:val="0"/>
          <w:szCs w:val="24"/>
          <w:u w:val="none"/>
        </w:rPr>
      </w:pPr>
      <w:r>
        <w:rPr>
          <w:bCs/>
          <w:i w:val="0"/>
          <w:szCs w:val="24"/>
          <w:u w:val="none"/>
        </w:rPr>
        <w:t>A Rendelet 11.§ -a helyébe a következő rendelkezés lép:</w:t>
      </w:r>
    </w:p>
    <w:p w:rsidR="005214BB" w:rsidRDefault="005214BB" w:rsidP="005214BB">
      <w:pPr>
        <w:pStyle w:val="NormlWeb"/>
        <w:ind w:left="60"/>
        <w:jc w:val="center"/>
      </w:pPr>
      <w:r>
        <w:t>„ 11. §</w:t>
      </w:r>
    </w:p>
    <w:p w:rsidR="005214BB" w:rsidRDefault="005214BB" w:rsidP="005214BB">
      <w:pPr>
        <w:pStyle w:val="NormlWeb"/>
        <w:ind w:left="60"/>
      </w:pPr>
      <w:r>
        <w:t xml:space="preserve"> </w:t>
      </w:r>
      <w:bookmarkStart w:id="4" w:name="_Hlk25743633"/>
      <w:r>
        <w:t>(1) A polgármester feladatai az ülés vezetésével kapcsolatban:</w:t>
      </w:r>
    </w:p>
    <w:p w:rsidR="005214BB" w:rsidRDefault="005214BB" w:rsidP="005214BB">
      <w:pPr>
        <w:numPr>
          <w:ilvl w:val="0"/>
          <w:numId w:val="3"/>
        </w:numPr>
        <w:spacing w:before="100" w:beforeAutospacing="1" w:after="100" w:afterAutospacing="1"/>
        <w:jc w:val="both"/>
      </w:pPr>
      <w:r>
        <w:t>megállapítja az ülés határozatképességét,</w:t>
      </w:r>
    </w:p>
    <w:p w:rsidR="005214BB" w:rsidRDefault="005214BB" w:rsidP="005214BB">
      <w:pPr>
        <w:numPr>
          <w:ilvl w:val="0"/>
          <w:numId w:val="3"/>
        </w:numPr>
        <w:spacing w:before="100" w:beforeAutospacing="1" w:after="100" w:afterAutospacing="1"/>
        <w:jc w:val="both"/>
      </w:pPr>
      <w:r>
        <w:t>megnyitja az ülést,</w:t>
      </w:r>
    </w:p>
    <w:p w:rsidR="005214BB" w:rsidRDefault="005214BB" w:rsidP="005214BB">
      <w:pPr>
        <w:numPr>
          <w:ilvl w:val="0"/>
          <w:numId w:val="3"/>
        </w:numPr>
        <w:spacing w:before="100" w:beforeAutospacing="1" w:after="100" w:afterAutospacing="1"/>
        <w:jc w:val="both"/>
      </w:pPr>
      <w:r>
        <w:t>előterjeszti a napirendi javaslatot,</w:t>
      </w:r>
    </w:p>
    <w:p w:rsidR="005214BB" w:rsidRDefault="005214BB" w:rsidP="005214BB">
      <w:pPr>
        <w:numPr>
          <w:ilvl w:val="0"/>
          <w:numId w:val="3"/>
        </w:numPr>
        <w:spacing w:before="100" w:beforeAutospacing="1" w:after="100" w:afterAutospacing="1"/>
        <w:jc w:val="both"/>
      </w:pPr>
      <w:r>
        <w:t>indokolja, ha az a munkatervtől eltér, munkatervtől eltérő napirendi javaslat esetén az ülés rendjéről a képviselő-testület határoz,</w:t>
      </w:r>
    </w:p>
    <w:p w:rsidR="005214BB" w:rsidRDefault="005214BB" w:rsidP="005214BB">
      <w:pPr>
        <w:numPr>
          <w:ilvl w:val="0"/>
          <w:numId w:val="3"/>
        </w:numPr>
        <w:spacing w:before="100" w:beforeAutospacing="1" w:after="100" w:afterAutospacing="1"/>
        <w:jc w:val="both"/>
        <w:rPr>
          <w:b/>
          <w:bCs/>
        </w:rPr>
      </w:pPr>
      <w:r>
        <w:rPr>
          <w:b/>
          <w:bCs/>
        </w:rPr>
        <w:t>javaslatot tesz napirendi pont elhalasztására, elnapolására,</w:t>
      </w:r>
    </w:p>
    <w:p w:rsidR="005214BB" w:rsidRDefault="005214BB" w:rsidP="005214BB">
      <w:pPr>
        <w:numPr>
          <w:ilvl w:val="0"/>
          <w:numId w:val="3"/>
        </w:numPr>
        <w:spacing w:before="100" w:beforeAutospacing="1" w:after="100" w:afterAutospacing="1"/>
        <w:jc w:val="both"/>
        <w:rPr>
          <w:b/>
          <w:bCs/>
        </w:rPr>
      </w:pPr>
      <w:r>
        <w:rPr>
          <w:b/>
          <w:bCs/>
        </w:rPr>
        <w:t>javaslatot tehet a tartalmilag összefüggő napirendek együttes megtárgyalására,</w:t>
      </w:r>
    </w:p>
    <w:p w:rsidR="005214BB" w:rsidRDefault="005214BB" w:rsidP="005214BB">
      <w:pPr>
        <w:numPr>
          <w:ilvl w:val="0"/>
          <w:numId w:val="3"/>
        </w:numPr>
        <w:spacing w:before="100" w:beforeAutospacing="1" w:after="100" w:afterAutospacing="1"/>
        <w:jc w:val="both"/>
      </w:pPr>
      <w:r>
        <w:t>Javaslatot tesz a jegyzőkönyv hitelesítők személyére,</w:t>
      </w:r>
    </w:p>
    <w:p w:rsidR="005214BB" w:rsidRDefault="005214BB" w:rsidP="005214BB">
      <w:pPr>
        <w:numPr>
          <w:ilvl w:val="0"/>
          <w:numId w:val="3"/>
        </w:numPr>
        <w:spacing w:before="100" w:beforeAutospacing="1" w:after="100" w:afterAutospacing="1"/>
        <w:jc w:val="both"/>
      </w:pPr>
      <w:r>
        <w:t>napirendi pontonként: megnyitja, vezeti, lezárja és összefoglalja a vitát, valamint figyelemmel kíséri a képviselő-testület határozatképességét,</w:t>
      </w:r>
    </w:p>
    <w:p w:rsidR="005214BB" w:rsidRDefault="005214BB" w:rsidP="005214BB">
      <w:pPr>
        <w:numPr>
          <w:ilvl w:val="0"/>
          <w:numId w:val="3"/>
        </w:numPr>
        <w:spacing w:before="100" w:beforeAutospacing="1" w:after="100" w:afterAutospacing="1"/>
        <w:jc w:val="both"/>
      </w:pPr>
      <w:r>
        <w:t>napirendi pontonként szavazásra bocsátja az ülésen elhangzott kiegészítő és módosító javaslatokat, a határozati javaslatot és kihirdeti a határozatokat,</w:t>
      </w:r>
    </w:p>
    <w:p w:rsidR="005214BB" w:rsidRDefault="005214BB" w:rsidP="005214BB">
      <w:pPr>
        <w:numPr>
          <w:ilvl w:val="0"/>
          <w:numId w:val="3"/>
        </w:numPr>
        <w:spacing w:before="100" w:beforeAutospacing="1" w:after="100" w:afterAutospacing="1"/>
        <w:jc w:val="both"/>
      </w:pPr>
      <w:r>
        <w:t>biztosítja a képviselő-testületi tagok jogainak gyakorlását, érvényesülését,</w:t>
      </w:r>
    </w:p>
    <w:p w:rsidR="005214BB" w:rsidRDefault="005214BB" w:rsidP="005214BB">
      <w:pPr>
        <w:numPr>
          <w:ilvl w:val="0"/>
          <w:numId w:val="3"/>
        </w:numPr>
        <w:spacing w:before="100" w:beforeAutospacing="1" w:after="100" w:afterAutospacing="1"/>
        <w:jc w:val="both"/>
      </w:pPr>
      <w:r>
        <w:t>biztosítja az ülés zavartalan rendjét,</w:t>
      </w:r>
    </w:p>
    <w:p w:rsidR="005214BB" w:rsidRDefault="005214BB" w:rsidP="005214BB">
      <w:pPr>
        <w:numPr>
          <w:ilvl w:val="0"/>
          <w:numId w:val="3"/>
        </w:numPr>
        <w:spacing w:before="100" w:beforeAutospacing="1" w:after="100" w:afterAutospacing="1"/>
        <w:jc w:val="both"/>
      </w:pPr>
      <w:r>
        <w:t>berekeszti az ülést.</w:t>
      </w:r>
    </w:p>
    <w:p w:rsidR="005214BB" w:rsidRDefault="005214BB" w:rsidP="005214BB">
      <w:pPr>
        <w:pStyle w:val="NormlWeb"/>
      </w:pPr>
      <w:r>
        <w:t>(2) A Képviselő-testület első napirendi pontként dönt a polgármester előterjesztésében:</w:t>
      </w:r>
    </w:p>
    <w:p w:rsidR="005214BB" w:rsidRDefault="005214BB" w:rsidP="005214BB">
      <w:pPr>
        <w:pStyle w:val="NormlWeb"/>
        <w:ind w:left="390"/>
        <w:jc w:val="both"/>
      </w:pPr>
      <w:r>
        <w:t>a.) a végrehajtásért felelősök jelentése alapján a lejárt határidejű képviselő-testületi határozatok végrehajtásának helyzetéről,</w:t>
      </w:r>
    </w:p>
    <w:p w:rsidR="005214BB" w:rsidRDefault="005214BB" w:rsidP="005214BB">
      <w:pPr>
        <w:pStyle w:val="NormlWeb"/>
        <w:ind w:left="390"/>
        <w:jc w:val="both"/>
      </w:pPr>
      <w:r>
        <w:t>b.) a fontosabb tárgyalásokról, eseményekről szóló tájékoztatás tudomásul vételérő</w:t>
      </w:r>
    </w:p>
    <w:p w:rsidR="005214BB" w:rsidRDefault="005214BB" w:rsidP="005214BB">
      <w:pPr>
        <w:numPr>
          <w:ilvl w:val="0"/>
          <w:numId w:val="4"/>
        </w:numPr>
        <w:spacing w:before="100" w:beforeAutospacing="1" w:after="100" w:afterAutospacing="1"/>
        <w:jc w:val="both"/>
      </w:pPr>
      <w:r>
        <w:t>az előző ülésen elhangzott további intézkedést igénylő közérdekű bejelentésekkel kapcsolatosan tett intézkedésekről.</w:t>
      </w:r>
    </w:p>
    <w:p w:rsidR="005214BB" w:rsidRDefault="005214BB" w:rsidP="005214BB">
      <w:pPr>
        <w:pStyle w:val="NormlWeb"/>
      </w:pPr>
      <w:r>
        <w:t xml:space="preserve"> (3) A tanácskozás során napirendi pontként:</w:t>
      </w:r>
    </w:p>
    <w:p w:rsidR="005214BB" w:rsidRDefault="005214BB" w:rsidP="005214BB">
      <w:pPr>
        <w:numPr>
          <w:ilvl w:val="0"/>
          <w:numId w:val="5"/>
        </w:numPr>
        <w:spacing w:before="100" w:beforeAutospacing="1" w:after="100" w:afterAutospacing="1"/>
        <w:jc w:val="both"/>
      </w:pPr>
      <w:r>
        <w:t>az írásbeli előterjesztést az előadó szóban kiegészítheti,</w:t>
      </w:r>
    </w:p>
    <w:p w:rsidR="005214BB" w:rsidRDefault="005214BB" w:rsidP="005214BB">
      <w:pPr>
        <w:numPr>
          <w:ilvl w:val="0"/>
          <w:numId w:val="5"/>
        </w:numPr>
        <w:spacing w:before="100" w:beforeAutospacing="1" w:after="100" w:afterAutospacing="1"/>
        <w:jc w:val="both"/>
        <w:rPr>
          <w:b/>
          <w:bCs/>
        </w:rPr>
      </w:pPr>
      <w:r>
        <w:rPr>
          <w:b/>
          <w:bCs/>
        </w:rPr>
        <w:t>amennyiben az adott napirendi ponthoz tartozó előterjesztést valamelyik bizottság előzetesen megtárgyalta, úgy az előterjesztő után a bizottság elnöke ismerteti a bizottsági tárgyalás eredményét, a bizottság javaslatát</w:t>
      </w:r>
    </w:p>
    <w:p w:rsidR="005214BB" w:rsidRDefault="005214BB" w:rsidP="005214BB">
      <w:pPr>
        <w:numPr>
          <w:ilvl w:val="0"/>
          <w:numId w:val="5"/>
        </w:numPr>
        <w:spacing w:before="100" w:beforeAutospacing="1" w:after="100" w:afterAutospacing="1"/>
        <w:jc w:val="both"/>
      </w:pPr>
      <w:r>
        <w:t>az előadóhoz a képviselő-testületi tagok és a tanácskozási joggal meghívottak kérdést intézhetnek, amelyekre a vita előtt válaszolni kell,</w:t>
      </w:r>
    </w:p>
    <w:p w:rsidR="005214BB" w:rsidRDefault="005214BB" w:rsidP="005214BB">
      <w:pPr>
        <w:numPr>
          <w:ilvl w:val="0"/>
          <w:numId w:val="5"/>
        </w:numPr>
        <w:spacing w:before="100" w:beforeAutospacing="1" w:after="100" w:afterAutospacing="1"/>
        <w:jc w:val="both"/>
      </w:pPr>
      <w:r>
        <w:t>a polgármester az előterjesztés és határozat-tervezet felett megnyitja a vitát,</w:t>
      </w:r>
    </w:p>
    <w:p w:rsidR="005214BB" w:rsidRDefault="005214BB" w:rsidP="005214BB">
      <w:pPr>
        <w:numPr>
          <w:ilvl w:val="0"/>
          <w:numId w:val="5"/>
        </w:numPr>
        <w:spacing w:before="100" w:beforeAutospacing="1" w:after="100" w:afterAutospacing="1"/>
        <w:jc w:val="both"/>
      </w:pPr>
      <w:r>
        <w:lastRenderedPageBreak/>
        <w:t>a vita lezárására vagy a hozzászólások időtartamának korlátozására a polgármester vagy a képviselő-testület bármely tagja javaslatot tehet, az indítvány felett a képviselő-testület vita nélkül határoz,</w:t>
      </w:r>
    </w:p>
    <w:p w:rsidR="005214BB" w:rsidRDefault="005214BB" w:rsidP="005214BB">
      <w:pPr>
        <w:numPr>
          <w:ilvl w:val="0"/>
          <w:numId w:val="5"/>
        </w:numPr>
        <w:spacing w:before="100" w:beforeAutospacing="1" w:after="100" w:afterAutospacing="1"/>
        <w:jc w:val="both"/>
      </w:pPr>
      <w:r>
        <w:t>a hozzászólások befejezése után a napirendi pontok előadója válaszol a hozzászólásokra és a határozat-tervezet módosítására elhangzott kiegészítő, módosító javaslatokra,</w:t>
      </w:r>
    </w:p>
    <w:p w:rsidR="005214BB" w:rsidRDefault="005214BB" w:rsidP="005214BB">
      <w:pPr>
        <w:numPr>
          <w:ilvl w:val="0"/>
          <w:numId w:val="5"/>
        </w:numPr>
        <w:spacing w:before="100" w:beforeAutospacing="1" w:after="100" w:afterAutospacing="1"/>
        <w:jc w:val="both"/>
      </w:pPr>
      <w:r>
        <w:t>a válaszadással egyet nem értő képviselő-testületi tag a válaszra észrevételt tehet és kérheti véleményének szószerinti jegyzőkönyvbe vételét,</w:t>
      </w:r>
    </w:p>
    <w:p w:rsidR="005214BB" w:rsidRDefault="005214BB" w:rsidP="005214BB">
      <w:pPr>
        <w:numPr>
          <w:ilvl w:val="0"/>
          <w:numId w:val="5"/>
        </w:numPr>
        <w:spacing w:before="100" w:beforeAutospacing="1" w:after="100" w:afterAutospacing="1"/>
        <w:jc w:val="both"/>
      </w:pPr>
      <w:r>
        <w:t>a polgármester az előterjesztésben szereplő és a vita során elhangzott javaslatokat külön-külön bocsátja szavazásra, a szavazás eredményének megállapítása után kihirdeti a határozatot.</w:t>
      </w:r>
    </w:p>
    <w:p w:rsidR="005214BB" w:rsidRDefault="005214BB" w:rsidP="005214BB">
      <w:pPr>
        <w:pStyle w:val="NormlWeb"/>
        <w:jc w:val="both"/>
      </w:pPr>
      <w:r>
        <w:t>(4) A testületi ülés adott napirendi pontja feletti vitában részt vehetnek a tanácskozási joggal meghívottak is.</w:t>
      </w:r>
    </w:p>
    <w:p w:rsidR="005214BB" w:rsidRDefault="005214BB" w:rsidP="005214BB">
      <w:pPr>
        <w:pStyle w:val="Cm"/>
        <w:jc w:val="both"/>
        <w:rPr>
          <w:bCs/>
          <w:i w:val="0"/>
          <w:szCs w:val="24"/>
          <w:u w:val="none"/>
        </w:rPr>
      </w:pPr>
      <w:r>
        <w:rPr>
          <w:bCs/>
          <w:i w:val="0"/>
          <w:szCs w:val="24"/>
          <w:u w:val="none"/>
        </w:rPr>
        <w:t>(5) Az ülés rendjének fenntartása érdekében a polgármester</w:t>
      </w:r>
    </w:p>
    <w:p w:rsidR="005214BB" w:rsidRDefault="005214BB" w:rsidP="005214BB">
      <w:pPr>
        <w:pStyle w:val="Cm"/>
        <w:numPr>
          <w:ilvl w:val="0"/>
          <w:numId w:val="6"/>
        </w:numPr>
        <w:jc w:val="both"/>
        <w:rPr>
          <w:bCs/>
          <w:i w:val="0"/>
          <w:szCs w:val="24"/>
          <w:u w:val="none"/>
        </w:rPr>
      </w:pPr>
      <w:r>
        <w:rPr>
          <w:bCs/>
          <w:i w:val="0"/>
          <w:szCs w:val="24"/>
          <w:u w:val="none"/>
        </w:rPr>
        <w:t>figyelmezteti azt a hozzászólót, akinek a napirendhez nem illő illetve másokat sértő tartalmú a hozzászólása,</w:t>
      </w:r>
    </w:p>
    <w:p w:rsidR="005214BB" w:rsidRDefault="005214BB" w:rsidP="005214BB">
      <w:pPr>
        <w:pStyle w:val="Cm"/>
        <w:numPr>
          <w:ilvl w:val="0"/>
          <w:numId w:val="6"/>
        </w:numPr>
        <w:jc w:val="both"/>
        <w:rPr>
          <w:bCs/>
          <w:i w:val="0"/>
          <w:szCs w:val="24"/>
          <w:u w:val="none"/>
        </w:rPr>
      </w:pPr>
      <w:r>
        <w:rPr>
          <w:bCs/>
          <w:i w:val="0"/>
          <w:szCs w:val="24"/>
          <w:u w:val="none"/>
        </w:rPr>
        <w:t>rendre utasítja azt, aki a képviselő testülethez méltatlan magatartást tanúsít,</w:t>
      </w:r>
    </w:p>
    <w:p w:rsidR="005214BB" w:rsidRDefault="005214BB" w:rsidP="005214BB">
      <w:pPr>
        <w:pStyle w:val="Cm"/>
        <w:numPr>
          <w:ilvl w:val="0"/>
          <w:numId w:val="6"/>
        </w:numPr>
        <w:jc w:val="both"/>
        <w:rPr>
          <w:bCs/>
          <w:i w:val="0"/>
          <w:szCs w:val="24"/>
          <w:u w:val="none"/>
        </w:rPr>
      </w:pPr>
      <w:r>
        <w:rPr>
          <w:bCs/>
          <w:i w:val="0"/>
          <w:szCs w:val="24"/>
          <w:u w:val="none"/>
        </w:rPr>
        <w:t>ha a rendre utasítás eredménytelen, s a rendzavarás lehetetlenné teszi a tanácskozást, az ülést határozott időre félbeszakíthatja, szünetet rendelhet el.</w:t>
      </w:r>
    </w:p>
    <w:p w:rsidR="005214BB" w:rsidRDefault="005214BB" w:rsidP="005214BB">
      <w:pPr>
        <w:pStyle w:val="Cm"/>
        <w:jc w:val="both"/>
        <w:rPr>
          <w:bCs/>
          <w:i w:val="0"/>
          <w:szCs w:val="24"/>
          <w:u w:val="none"/>
        </w:rPr>
      </w:pPr>
    </w:p>
    <w:p w:rsidR="005214BB" w:rsidRDefault="005214BB" w:rsidP="005214BB">
      <w:pPr>
        <w:pStyle w:val="Cm"/>
        <w:jc w:val="both"/>
        <w:rPr>
          <w:bCs/>
          <w:i w:val="0"/>
          <w:szCs w:val="24"/>
          <w:u w:val="none"/>
        </w:rPr>
      </w:pPr>
    </w:p>
    <w:p w:rsidR="005214BB" w:rsidRDefault="005214BB" w:rsidP="005214BB">
      <w:pPr>
        <w:pStyle w:val="Cm"/>
        <w:jc w:val="both"/>
        <w:rPr>
          <w:bCs/>
          <w:i w:val="0"/>
          <w:szCs w:val="24"/>
          <w:u w:val="none"/>
        </w:rPr>
      </w:pPr>
      <w:r>
        <w:rPr>
          <w:bCs/>
          <w:i w:val="0"/>
          <w:szCs w:val="24"/>
          <w:u w:val="none"/>
        </w:rPr>
        <w:t>(6) Az előterjesztő és a jegyző a napirendhez kapcsolódóan bármikor szót kérhetnek</w:t>
      </w:r>
      <w:bookmarkEnd w:id="4"/>
      <w:r>
        <w:rPr>
          <w:bCs/>
          <w:i w:val="0"/>
          <w:szCs w:val="24"/>
          <w:u w:val="none"/>
        </w:rPr>
        <w:t>.”</w:t>
      </w:r>
    </w:p>
    <w:p w:rsidR="005214BB" w:rsidRDefault="005214BB" w:rsidP="005214BB">
      <w:pPr>
        <w:pStyle w:val="Cm"/>
        <w:jc w:val="both"/>
        <w:rPr>
          <w:bCs/>
          <w:i w:val="0"/>
          <w:szCs w:val="24"/>
          <w:u w:val="none"/>
        </w:rPr>
      </w:pPr>
    </w:p>
    <w:p w:rsidR="005214BB" w:rsidRDefault="005214BB" w:rsidP="005214BB">
      <w:pPr>
        <w:pStyle w:val="Cm"/>
        <w:rPr>
          <w:bCs/>
          <w:i w:val="0"/>
          <w:szCs w:val="24"/>
          <w:u w:val="none"/>
        </w:rPr>
      </w:pPr>
      <w:r>
        <w:rPr>
          <w:bCs/>
          <w:i w:val="0"/>
          <w:szCs w:val="24"/>
          <w:u w:val="none"/>
        </w:rPr>
        <w:t>5.§</w:t>
      </w:r>
    </w:p>
    <w:p w:rsidR="005214BB" w:rsidRDefault="005214BB" w:rsidP="005214BB">
      <w:pPr>
        <w:pStyle w:val="Cm"/>
        <w:rPr>
          <w:bCs/>
          <w:i w:val="0"/>
          <w:szCs w:val="24"/>
          <w:u w:val="none"/>
        </w:rPr>
      </w:pPr>
    </w:p>
    <w:p w:rsidR="005214BB" w:rsidRDefault="005214BB" w:rsidP="005214BB">
      <w:pPr>
        <w:pStyle w:val="Cm"/>
        <w:jc w:val="both"/>
        <w:rPr>
          <w:bCs/>
          <w:i w:val="0"/>
          <w:szCs w:val="24"/>
          <w:u w:val="none"/>
        </w:rPr>
      </w:pPr>
      <w:r>
        <w:rPr>
          <w:bCs/>
          <w:i w:val="0"/>
          <w:szCs w:val="24"/>
          <w:u w:val="none"/>
        </w:rPr>
        <w:t>A Rendelet 15.§ (1) bekezdésének helyébe a következő rendelkezés lép:</w:t>
      </w:r>
    </w:p>
    <w:p w:rsidR="005214BB" w:rsidRDefault="005214BB" w:rsidP="005214BB">
      <w:pPr>
        <w:pStyle w:val="Cm"/>
        <w:jc w:val="both"/>
        <w:rPr>
          <w:b w:val="0"/>
          <w:bCs/>
          <w:i w:val="0"/>
          <w:iCs/>
          <w:u w:val="none"/>
        </w:rPr>
      </w:pPr>
    </w:p>
    <w:p w:rsidR="005214BB" w:rsidRDefault="005214BB" w:rsidP="005214BB">
      <w:pPr>
        <w:pStyle w:val="Cm"/>
        <w:jc w:val="both"/>
        <w:rPr>
          <w:b w:val="0"/>
          <w:bCs/>
          <w:i w:val="0"/>
          <w:iCs/>
          <w:szCs w:val="24"/>
          <w:u w:val="none"/>
        </w:rPr>
      </w:pPr>
      <w:bookmarkStart w:id="5" w:name="_Hlk25743797"/>
      <w:r>
        <w:rPr>
          <w:b w:val="0"/>
          <w:bCs/>
          <w:i w:val="0"/>
          <w:iCs/>
          <w:u w:val="none"/>
        </w:rPr>
        <w:t>„(1) Az  önkormányzati testület tagjainak száma 8 fő. Az önkormányzati testület tagjainak névsorát a Rendelet f</w:t>
      </w:r>
      <w:r>
        <w:rPr>
          <w:i w:val="0"/>
          <w:iCs/>
          <w:u w:val="none"/>
        </w:rPr>
        <w:t xml:space="preserve">üggeléke </w:t>
      </w:r>
      <w:r>
        <w:rPr>
          <w:b w:val="0"/>
          <w:bCs/>
          <w:i w:val="0"/>
          <w:iCs/>
          <w:u w:val="none"/>
        </w:rPr>
        <w:t>tartalmazza.”</w:t>
      </w:r>
    </w:p>
    <w:bookmarkEnd w:id="5"/>
    <w:p w:rsidR="005214BB" w:rsidRDefault="005214BB" w:rsidP="005214BB">
      <w:pPr>
        <w:pStyle w:val="Cm"/>
        <w:rPr>
          <w:b w:val="0"/>
          <w:bCs/>
          <w:i w:val="0"/>
          <w:iCs/>
          <w:szCs w:val="24"/>
          <w:u w:val="none"/>
        </w:rPr>
      </w:pPr>
    </w:p>
    <w:p w:rsidR="005214BB" w:rsidRDefault="005214BB" w:rsidP="005214BB">
      <w:pPr>
        <w:pStyle w:val="Cm"/>
        <w:rPr>
          <w:b w:val="0"/>
          <w:i w:val="0"/>
          <w:szCs w:val="24"/>
          <w:u w:val="none"/>
        </w:rPr>
      </w:pPr>
      <w:r>
        <w:rPr>
          <w:b w:val="0"/>
          <w:i w:val="0"/>
          <w:szCs w:val="24"/>
          <w:u w:val="none"/>
        </w:rPr>
        <w:t>6.§</w:t>
      </w:r>
    </w:p>
    <w:p w:rsidR="005214BB" w:rsidRDefault="005214BB" w:rsidP="005214BB">
      <w:pPr>
        <w:pStyle w:val="Cm"/>
        <w:rPr>
          <w:b w:val="0"/>
          <w:i w:val="0"/>
          <w:szCs w:val="24"/>
          <w:u w:val="none"/>
        </w:rPr>
      </w:pPr>
    </w:p>
    <w:p w:rsidR="005214BB" w:rsidRDefault="005214BB" w:rsidP="005214BB">
      <w:pPr>
        <w:pStyle w:val="Cm"/>
        <w:jc w:val="both"/>
        <w:rPr>
          <w:bCs/>
          <w:i w:val="0"/>
          <w:szCs w:val="24"/>
          <w:u w:val="none"/>
        </w:rPr>
      </w:pPr>
      <w:r>
        <w:rPr>
          <w:bCs/>
          <w:i w:val="0"/>
          <w:szCs w:val="24"/>
          <w:u w:val="none"/>
        </w:rPr>
        <w:t>A Rendelet 25. §-a az alábbi (7)-(8) és (9) bekezdésekkel egészül ki:</w:t>
      </w:r>
    </w:p>
    <w:p w:rsidR="005214BB" w:rsidRDefault="005214BB" w:rsidP="005214BB">
      <w:pPr>
        <w:pStyle w:val="Cm"/>
        <w:jc w:val="both"/>
        <w:rPr>
          <w:b w:val="0"/>
          <w:i w:val="0"/>
          <w:szCs w:val="24"/>
          <w:u w:val="none"/>
        </w:rPr>
      </w:pPr>
    </w:p>
    <w:p w:rsidR="005214BB" w:rsidRDefault="005214BB" w:rsidP="005214BB">
      <w:pPr>
        <w:pStyle w:val="Cm"/>
        <w:jc w:val="both"/>
        <w:rPr>
          <w:b w:val="0"/>
          <w:i w:val="0"/>
          <w:szCs w:val="24"/>
          <w:u w:val="none"/>
        </w:rPr>
      </w:pPr>
      <w:bookmarkStart w:id="6" w:name="_Hlk25743899"/>
      <w:r>
        <w:rPr>
          <w:b w:val="0"/>
          <w:i w:val="0"/>
          <w:szCs w:val="24"/>
          <w:u w:val="none"/>
        </w:rPr>
        <w:t>„(7) A jegyzőkönyv elkészítésének könnyítése érdekében a nyílt ülésekről a jegyzőkönyvvezető kezelésében lévő diktafonnal hangfelvétel készül.”</w:t>
      </w:r>
    </w:p>
    <w:p w:rsidR="005214BB" w:rsidRDefault="005214BB" w:rsidP="005214BB">
      <w:pPr>
        <w:pStyle w:val="Cm"/>
        <w:jc w:val="both"/>
        <w:rPr>
          <w:b w:val="0"/>
          <w:i w:val="0"/>
          <w:szCs w:val="24"/>
          <w:u w:val="none"/>
        </w:rPr>
      </w:pPr>
      <w:r>
        <w:rPr>
          <w:b w:val="0"/>
          <w:i w:val="0"/>
          <w:szCs w:val="24"/>
          <w:u w:val="none"/>
        </w:rPr>
        <w:t>(8) A hangfelvétel ellenére a jegyzőkönyv a hozzászólások lényegét tartalmazza. Hozzászólás jegyzőkönyvben történő szó szerinti rögzítésére vonatkozóan a hozzászólónak ezt az igényét a hozzászólásának megkezdése előtt kell jeleznie.</w:t>
      </w:r>
    </w:p>
    <w:p w:rsidR="005214BB" w:rsidRDefault="005214BB" w:rsidP="005214BB">
      <w:pPr>
        <w:pStyle w:val="Cm"/>
        <w:jc w:val="both"/>
        <w:rPr>
          <w:b w:val="0"/>
          <w:i w:val="0"/>
          <w:szCs w:val="24"/>
          <w:u w:val="none"/>
        </w:rPr>
      </w:pPr>
      <w:r>
        <w:rPr>
          <w:b w:val="0"/>
          <w:i w:val="0"/>
          <w:szCs w:val="24"/>
          <w:u w:val="none"/>
        </w:rPr>
        <w:t xml:space="preserve">(9)  </w:t>
      </w:r>
      <w:bookmarkStart w:id="7" w:name="_GoBack"/>
      <w:bookmarkEnd w:id="7"/>
      <w:r>
        <w:rPr>
          <w:b w:val="0"/>
          <w:i w:val="0"/>
          <w:szCs w:val="24"/>
          <w:u w:val="none"/>
        </w:rPr>
        <w:t xml:space="preserve">A hangfelvételek további sorsáról, megsemmisítéséről, vagy a helytörténeti gyűjteménynek történő átadásáról az önkormányzati ciklus utolsó ülésén dönt a képviselő-testület. A döntésben foglaltak végrehajtása a jegyző feladata.”  </w:t>
      </w:r>
    </w:p>
    <w:bookmarkEnd w:id="6"/>
    <w:p w:rsidR="005214BB" w:rsidRDefault="005214BB" w:rsidP="005214BB">
      <w:pPr>
        <w:pStyle w:val="Cm"/>
        <w:jc w:val="both"/>
        <w:rPr>
          <w:b w:val="0"/>
          <w:i w:val="0"/>
          <w:szCs w:val="24"/>
          <w:u w:val="none"/>
        </w:rPr>
      </w:pPr>
    </w:p>
    <w:p w:rsidR="005214BB" w:rsidRDefault="005214BB" w:rsidP="005214BB">
      <w:pPr>
        <w:pStyle w:val="Cm"/>
        <w:rPr>
          <w:b w:val="0"/>
          <w:i w:val="0"/>
          <w:szCs w:val="24"/>
          <w:u w:val="none"/>
        </w:rPr>
      </w:pPr>
      <w:r>
        <w:rPr>
          <w:b w:val="0"/>
          <w:i w:val="0"/>
          <w:szCs w:val="24"/>
          <w:u w:val="none"/>
        </w:rPr>
        <w:t>7.§</w:t>
      </w:r>
    </w:p>
    <w:p w:rsidR="005214BB" w:rsidRDefault="005214BB" w:rsidP="005214BB">
      <w:pPr>
        <w:pStyle w:val="Cm"/>
        <w:rPr>
          <w:b w:val="0"/>
          <w:i w:val="0"/>
          <w:szCs w:val="24"/>
          <w:u w:val="none"/>
        </w:rPr>
      </w:pPr>
    </w:p>
    <w:p w:rsidR="005214BB" w:rsidRDefault="005214BB" w:rsidP="005214BB">
      <w:pPr>
        <w:pStyle w:val="Cm"/>
        <w:rPr>
          <w:b w:val="0"/>
          <w:i w:val="0"/>
          <w:szCs w:val="24"/>
          <w:u w:val="none"/>
        </w:rPr>
      </w:pPr>
    </w:p>
    <w:p w:rsidR="005214BB" w:rsidRDefault="005214BB" w:rsidP="005214BB">
      <w:pPr>
        <w:pStyle w:val="Cm"/>
        <w:jc w:val="both"/>
        <w:rPr>
          <w:bCs/>
          <w:i w:val="0"/>
          <w:szCs w:val="24"/>
          <w:u w:val="none"/>
        </w:rPr>
      </w:pPr>
      <w:r>
        <w:rPr>
          <w:bCs/>
          <w:i w:val="0"/>
          <w:szCs w:val="24"/>
          <w:u w:val="none"/>
        </w:rPr>
        <w:t>A Rendelet 37. §-a az alábbi új (5)(6)(7) és (8) bekezdésekkel egészül ki:</w:t>
      </w:r>
    </w:p>
    <w:p w:rsidR="005214BB" w:rsidRDefault="005214BB" w:rsidP="005214BB">
      <w:pPr>
        <w:pStyle w:val="Cm"/>
        <w:jc w:val="both"/>
        <w:rPr>
          <w:b w:val="0"/>
          <w:bCs/>
          <w:i w:val="0"/>
          <w:color w:val="FF0000"/>
          <w:szCs w:val="24"/>
          <w:u w:val="none"/>
        </w:rPr>
      </w:pPr>
    </w:p>
    <w:p w:rsidR="005214BB" w:rsidRDefault="005214BB" w:rsidP="005214BB">
      <w:pPr>
        <w:pStyle w:val="Cm"/>
        <w:jc w:val="both"/>
        <w:rPr>
          <w:b w:val="0"/>
          <w:i w:val="0"/>
          <w:iCs/>
          <w:szCs w:val="24"/>
          <w:u w:val="none"/>
        </w:rPr>
      </w:pPr>
      <w:r>
        <w:rPr>
          <w:b w:val="0"/>
          <w:i w:val="0"/>
          <w:iCs/>
          <w:szCs w:val="24"/>
          <w:u w:val="none"/>
        </w:rPr>
        <w:lastRenderedPageBreak/>
        <w:t>„(</w:t>
      </w:r>
      <w:r w:rsidR="000C00AC">
        <w:rPr>
          <w:b w:val="0"/>
          <w:i w:val="0"/>
          <w:iCs/>
          <w:szCs w:val="24"/>
          <w:u w:val="none"/>
        </w:rPr>
        <w:t>5</w:t>
      </w:r>
      <w:r>
        <w:rPr>
          <w:b w:val="0"/>
          <w:i w:val="0"/>
          <w:iCs/>
          <w:szCs w:val="24"/>
          <w:u w:val="none"/>
        </w:rPr>
        <w:t xml:space="preserve">) Két vagy több bizottság részvételével együttes bizottsági ülés is tartható, ha erről a bizottságok elnökei megállapodnak, illetve abban az esetben, ha a képviselő-testület döntése értelmében együttes ülést kell tartani. </w:t>
      </w:r>
    </w:p>
    <w:p w:rsidR="005214BB" w:rsidRDefault="005214BB" w:rsidP="005214BB">
      <w:pPr>
        <w:pStyle w:val="Cm"/>
        <w:jc w:val="both"/>
        <w:rPr>
          <w:b w:val="0"/>
          <w:i w:val="0"/>
          <w:iCs/>
          <w:szCs w:val="24"/>
          <w:u w:val="none"/>
        </w:rPr>
      </w:pPr>
    </w:p>
    <w:p w:rsidR="005214BB" w:rsidRDefault="005214BB" w:rsidP="005214BB">
      <w:pPr>
        <w:pStyle w:val="Cm"/>
        <w:jc w:val="both"/>
        <w:rPr>
          <w:b w:val="0"/>
          <w:i w:val="0"/>
          <w:iCs/>
          <w:szCs w:val="24"/>
          <w:u w:val="none"/>
        </w:rPr>
      </w:pPr>
      <w:r>
        <w:rPr>
          <w:b w:val="0"/>
          <w:i w:val="0"/>
          <w:iCs/>
          <w:szCs w:val="24"/>
          <w:u w:val="none"/>
        </w:rPr>
        <w:t>(</w:t>
      </w:r>
      <w:r w:rsidR="000C00AC">
        <w:rPr>
          <w:b w:val="0"/>
          <w:i w:val="0"/>
          <w:iCs/>
          <w:szCs w:val="24"/>
          <w:u w:val="none"/>
        </w:rPr>
        <w:t>6</w:t>
      </w:r>
      <w:r>
        <w:rPr>
          <w:b w:val="0"/>
          <w:i w:val="0"/>
          <w:iCs/>
          <w:szCs w:val="24"/>
          <w:u w:val="none"/>
        </w:rPr>
        <w:t xml:space="preserve">)Az együttes bizottsági ülést a bizottsági elnökök együttesen hívják össze és megállapodás alapján jelölik ki a levezető elnök személyét. </w:t>
      </w:r>
    </w:p>
    <w:p w:rsidR="005214BB" w:rsidRDefault="005214BB" w:rsidP="005214BB">
      <w:pPr>
        <w:pStyle w:val="Cm"/>
        <w:jc w:val="both"/>
        <w:rPr>
          <w:b w:val="0"/>
          <w:i w:val="0"/>
          <w:iCs/>
          <w:szCs w:val="24"/>
          <w:u w:val="none"/>
        </w:rPr>
      </w:pPr>
    </w:p>
    <w:p w:rsidR="005214BB" w:rsidRDefault="005214BB" w:rsidP="005214BB">
      <w:pPr>
        <w:pStyle w:val="Cm"/>
        <w:jc w:val="both"/>
        <w:rPr>
          <w:b w:val="0"/>
          <w:i w:val="0"/>
          <w:iCs/>
          <w:szCs w:val="24"/>
          <w:u w:val="none"/>
        </w:rPr>
      </w:pPr>
      <w:r>
        <w:rPr>
          <w:b w:val="0"/>
          <w:i w:val="0"/>
          <w:iCs/>
          <w:szCs w:val="24"/>
          <w:u w:val="none"/>
        </w:rPr>
        <w:t>(</w:t>
      </w:r>
      <w:r w:rsidR="000C00AC">
        <w:rPr>
          <w:b w:val="0"/>
          <w:i w:val="0"/>
          <w:iCs/>
          <w:szCs w:val="24"/>
          <w:u w:val="none"/>
        </w:rPr>
        <w:t>7</w:t>
      </w:r>
      <w:r>
        <w:rPr>
          <w:b w:val="0"/>
          <w:i w:val="0"/>
          <w:iCs/>
          <w:szCs w:val="24"/>
          <w:u w:val="none"/>
        </w:rPr>
        <w:t>)Az együttes ülésen az egyes napirendi pontokról bizottságonként külön kell szavazni.</w:t>
      </w:r>
    </w:p>
    <w:p w:rsidR="005214BB" w:rsidRDefault="005214BB" w:rsidP="005214BB">
      <w:pPr>
        <w:pStyle w:val="Cm"/>
        <w:jc w:val="both"/>
        <w:rPr>
          <w:b w:val="0"/>
          <w:i w:val="0"/>
          <w:iCs/>
          <w:szCs w:val="24"/>
          <w:u w:val="none"/>
        </w:rPr>
      </w:pPr>
    </w:p>
    <w:p w:rsidR="005214BB" w:rsidRDefault="005214BB" w:rsidP="005214BB">
      <w:pPr>
        <w:pStyle w:val="Cm"/>
        <w:jc w:val="both"/>
        <w:rPr>
          <w:b w:val="0"/>
          <w:bCs/>
          <w:i w:val="0"/>
          <w:iCs/>
          <w:szCs w:val="24"/>
          <w:u w:val="none"/>
        </w:rPr>
      </w:pPr>
      <w:r>
        <w:rPr>
          <w:b w:val="0"/>
          <w:i w:val="0"/>
          <w:iCs/>
          <w:szCs w:val="24"/>
          <w:u w:val="none"/>
        </w:rPr>
        <w:t>(8) Az együttes ülésről minden bizottság külön jegyzőkönyvet készít. ”</w:t>
      </w:r>
    </w:p>
    <w:p w:rsidR="005214BB" w:rsidRDefault="005214BB" w:rsidP="005214BB">
      <w:pPr>
        <w:pStyle w:val="Cm"/>
        <w:jc w:val="both"/>
        <w:rPr>
          <w:b w:val="0"/>
          <w:bCs/>
          <w:i w:val="0"/>
          <w:iCs/>
          <w:szCs w:val="24"/>
          <w:u w:val="none"/>
        </w:rPr>
      </w:pPr>
    </w:p>
    <w:p w:rsidR="005214BB" w:rsidRDefault="005214BB" w:rsidP="005214BB">
      <w:pPr>
        <w:pStyle w:val="Cm"/>
        <w:rPr>
          <w:b w:val="0"/>
          <w:i w:val="0"/>
          <w:szCs w:val="24"/>
          <w:u w:val="none"/>
        </w:rPr>
      </w:pPr>
    </w:p>
    <w:p w:rsidR="005214BB" w:rsidRDefault="005214BB" w:rsidP="005214BB">
      <w:pPr>
        <w:pStyle w:val="Cm"/>
        <w:rPr>
          <w:b w:val="0"/>
          <w:i w:val="0"/>
          <w:szCs w:val="24"/>
          <w:u w:val="none"/>
        </w:rPr>
      </w:pPr>
    </w:p>
    <w:p w:rsidR="005214BB" w:rsidRDefault="005214BB" w:rsidP="005214BB">
      <w:pPr>
        <w:pStyle w:val="Cm"/>
        <w:rPr>
          <w:b w:val="0"/>
          <w:i w:val="0"/>
          <w:szCs w:val="24"/>
          <w:u w:val="none"/>
        </w:rPr>
      </w:pPr>
      <w:r>
        <w:rPr>
          <w:b w:val="0"/>
          <w:i w:val="0"/>
          <w:szCs w:val="24"/>
          <w:u w:val="none"/>
        </w:rPr>
        <w:t>8.§</w:t>
      </w:r>
    </w:p>
    <w:p w:rsidR="005214BB" w:rsidRDefault="005214BB" w:rsidP="005214BB">
      <w:pPr>
        <w:pStyle w:val="Cm"/>
        <w:rPr>
          <w:b w:val="0"/>
          <w:i w:val="0"/>
          <w:szCs w:val="24"/>
          <w:u w:val="none"/>
        </w:rPr>
      </w:pPr>
    </w:p>
    <w:p w:rsidR="005214BB" w:rsidRDefault="005214BB" w:rsidP="005214BB">
      <w:pPr>
        <w:pStyle w:val="Cm"/>
        <w:jc w:val="both"/>
        <w:rPr>
          <w:bCs/>
          <w:i w:val="0"/>
          <w:szCs w:val="24"/>
          <w:u w:val="none"/>
        </w:rPr>
      </w:pPr>
      <w:r>
        <w:rPr>
          <w:bCs/>
          <w:i w:val="0"/>
          <w:szCs w:val="24"/>
          <w:u w:val="none"/>
        </w:rPr>
        <w:t>A Rendelet 42.§ (5) bekezdésének helyébe a következő rendelkezés lép:</w:t>
      </w:r>
    </w:p>
    <w:p w:rsidR="005214BB" w:rsidRDefault="005214BB" w:rsidP="005214BB">
      <w:pPr>
        <w:pStyle w:val="Cm"/>
        <w:jc w:val="both"/>
        <w:rPr>
          <w:bCs/>
          <w:i w:val="0"/>
          <w:szCs w:val="24"/>
          <w:u w:val="none"/>
        </w:rPr>
      </w:pPr>
    </w:p>
    <w:p w:rsidR="005214BB" w:rsidRDefault="005214BB" w:rsidP="005214BB">
      <w:pPr>
        <w:jc w:val="both"/>
      </w:pPr>
      <w:r>
        <w:rPr>
          <w:bCs/>
          <w:i/>
        </w:rPr>
        <w:t>„</w:t>
      </w:r>
      <w:r>
        <w:t>(5) A polgármester a településfejlesztéssel kapcsolatos feladatai ellátásához kapcsolódóan operatív szakmai-konzultációs csoportot működtet, melynek tagjai:</w:t>
      </w:r>
    </w:p>
    <w:p w:rsidR="005214BB" w:rsidRDefault="005214BB" w:rsidP="005214BB">
      <w:pPr>
        <w:jc w:val="both"/>
      </w:pPr>
      <w:r>
        <w:t xml:space="preserve">a)  alpolgármesterek, </w:t>
      </w:r>
    </w:p>
    <w:p w:rsidR="005214BB" w:rsidRDefault="005214BB" w:rsidP="005214BB">
      <w:pPr>
        <w:jc w:val="both"/>
      </w:pPr>
      <w:r>
        <w:t>b) Gazdasági Műszaki Ellátó Szervezet (GAMESZ) vezetője,</w:t>
      </w:r>
    </w:p>
    <w:p w:rsidR="005214BB" w:rsidRDefault="005214BB" w:rsidP="005214BB">
      <w:pPr>
        <w:jc w:val="both"/>
      </w:pPr>
      <w:r>
        <w:t>c)  Polgármesteri Hivatal irodavezetői, fejlesztési csoport vezetője,</w:t>
      </w:r>
    </w:p>
    <w:p w:rsidR="005214BB" w:rsidRDefault="005214BB" w:rsidP="005214BB">
      <w:pPr>
        <w:jc w:val="both"/>
      </w:pPr>
      <w:r>
        <w:t>d) tanácsnokok,</w:t>
      </w:r>
    </w:p>
    <w:p w:rsidR="005214BB" w:rsidRDefault="005214BB" w:rsidP="005214BB">
      <w:pPr>
        <w:jc w:val="both"/>
      </w:pPr>
      <w:r>
        <w:t>e) jegyző.”</w:t>
      </w:r>
    </w:p>
    <w:p w:rsidR="005214BB" w:rsidRDefault="005214BB" w:rsidP="005214BB">
      <w:pPr>
        <w:pStyle w:val="Cm"/>
        <w:jc w:val="both"/>
        <w:rPr>
          <w:bCs/>
          <w:i w:val="0"/>
          <w:szCs w:val="24"/>
          <w:u w:val="none"/>
        </w:rPr>
      </w:pPr>
    </w:p>
    <w:p w:rsidR="005214BB" w:rsidRDefault="005214BB" w:rsidP="005214BB">
      <w:pPr>
        <w:pStyle w:val="Cm"/>
        <w:rPr>
          <w:b w:val="0"/>
          <w:i w:val="0"/>
          <w:iCs/>
          <w:szCs w:val="24"/>
          <w:u w:val="none"/>
        </w:rPr>
      </w:pPr>
      <w:r>
        <w:rPr>
          <w:b w:val="0"/>
          <w:i w:val="0"/>
          <w:iCs/>
          <w:szCs w:val="24"/>
          <w:u w:val="none"/>
        </w:rPr>
        <w:t>9.§</w:t>
      </w:r>
    </w:p>
    <w:p w:rsidR="005214BB" w:rsidRDefault="005214BB" w:rsidP="005214BB">
      <w:pPr>
        <w:pStyle w:val="Cm"/>
        <w:rPr>
          <w:b w:val="0"/>
          <w:i w:val="0"/>
          <w:iCs/>
          <w:szCs w:val="24"/>
          <w:u w:val="none"/>
        </w:rPr>
      </w:pPr>
    </w:p>
    <w:p w:rsidR="005214BB" w:rsidRDefault="005214BB" w:rsidP="005214BB">
      <w:pPr>
        <w:pStyle w:val="Cm"/>
        <w:jc w:val="both"/>
        <w:rPr>
          <w:bCs/>
          <w:i w:val="0"/>
          <w:iCs/>
          <w:szCs w:val="24"/>
          <w:u w:val="none"/>
        </w:rPr>
      </w:pPr>
      <w:r>
        <w:rPr>
          <w:bCs/>
          <w:i w:val="0"/>
          <w:iCs/>
          <w:szCs w:val="24"/>
          <w:u w:val="none"/>
        </w:rPr>
        <w:t>A Rendelet 46.§ (1) bekezdésének helyébe a következő rendelkezés lép:</w:t>
      </w:r>
    </w:p>
    <w:p w:rsidR="005214BB" w:rsidRDefault="005214BB" w:rsidP="005214BB">
      <w:pPr>
        <w:pStyle w:val="Cm"/>
        <w:jc w:val="both"/>
        <w:rPr>
          <w:b w:val="0"/>
          <w:i w:val="0"/>
          <w:iCs/>
          <w:szCs w:val="24"/>
          <w:u w:val="none"/>
        </w:rPr>
      </w:pPr>
    </w:p>
    <w:p w:rsidR="005214BB" w:rsidRDefault="005214BB" w:rsidP="005214BB">
      <w:pPr>
        <w:pStyle w:val="Cm"/>
        <w:jc w:val="both"/>
        <w:rPr>
          <w:b w:val="0"/>
          <w:i w:val="0"/>
          <w:iCs/>
          <w:szCs w:val="24"/>
        </w:rPr>
      </w:pPr>
    </w:p>
    <w:p w:rsidR="005214BB" w:rsidRDefault="005214BB" w:rsidP="005214BB">
      <w:pPr>
        <w:pStyle w:val="Cm"/>
        <w:jc w:val="both"/>
        <w:rPr>
          <w:b w:val="0"/>
          <w:bCs/>
          <w:i w:val="0"/>
          <w:iCs/>
          <w:szCs w:val="24"/>
          <w:u w:val="none"/>
        </w:rPr>
      </w:pPr>
      <w:r>
        <w:rPr>
          <w:b w:val="0"/>
          <w:i w:val="0"/>
          <w:iCs/>
          <w:u w:val="none"/>
        </w:rPr>
        <w:t>„(1) A nemzetiségi önkormányzati testület tagjainak száma 5 fő</w:t>
      </w:r>
      <w:r>
        <w:rPr>
          <w:b w:val="0"/>
          <w:bCs/>
          <w:i w:val="0"/>
          <w:iCs/>
          <w:u w:val="none"/>
        </w:rPr>
        <w:t>”</w:t>
      </w:r>
    </w:p>
    <w:p w:rsidR="005214BB" w:rsidRDefault="005214BB" w:rsidP="005214BB">
      <w:pPr>
        <w:pStyle w:val="Cm"/>
        <w:jc w:val="both"/>
        <w:rPr>
          <w:bCs/>
          <w:i w:val="0"/>
          <w:iCs/>
          <w:szCs w:val="24"/>
          <w:u w:val="none"/>
        </w:rPr>
      </w:pPr>
    </w:p>
    <w:p w:rsidR="005214BB" w:rsidRDefault="005214BB" w:rsidP="005214BB">
      <w:pPr>
        <w:pStyle w:val="Cm"/>
        <w:rPr>
          <w:b w:val="0"/>
          <w:i w:val="0"/>
          <w:szCs w:val="24"/>
          <w:u w:val="none"/>
        </w:rPr>
      </w:pPr>
    </w:p>
    <w:p w:rsidR="005214BB" w:rsidRDefault="005214BB" w:rsidP="005214BB">
      <w:pPr>
        <w:pStyle w:val="Cm"/>
        <w:rPr>
          <w:b w:val="0"/>
          <w:i w:val="0"/>
          <w:szCs w:val="24"/>
          <w:u w:val="none"/>
        </w:rPr>
      </w:pPr>
      <w:r>
        <w:rPr>
          <w:b w:val="0"/>
          <w:i w:val="0"/>
          <w:szCs w:val="24"/>
          <w:u w:val="none"/>
        </w:rPr>
        <w:t>10.§</w:t>
      </w:r>
    </w:p>
    <w:p w:rsidR="005214BB" w:rsidRDefault="005214BB" w:rsidP="005214BB">
      <w:pPr>
        <w:pStyle w:val="Cm"/>
        <w:jc w:val="both"/>
        <w:rPr>
          <w:b w:val="0"/>
          <w:i w:val="0"/>
          <w:szCs w:val="24"/>
          <w:u w:val="none"/>
        </w:rPr>
      </w:pPr>
    </w:p>
    <w:p w:rsidR="005214BB" w:rsidRDefault="005214BB" w:rsidP="005214BB">
      <w:pPr>
        <w:pStyle w:val="Cm"/>
        <w:jc w:val="both"/>
        <w:rPr>
          <w:b w:val="0"/>
          <w:i w:val="0"/>
          <w:szCs w:val="24"/>
          <w:u w:val="none"/>
        </w:rPr>
      </w:pPr>
    </w:p>
    <w:p w:rsidR="009D122D" w:rsidRDefault="009D122D" w:rsidP="009D122D">
      <w:pPr>
        <w:pStyle w:val="Cm"/>
        <w:numPr>
          <w:ilvl w:val="0"/>
          <w:numId w:val="7"/>
        </w:numPr>
        <w:jc w:val="both"/>
        <w:rPr>
          <w:b w:val="0"/>
          <w:i w:val="0"/>
          <w:szCs w:val="24"/>
          <w:u w:val="none"/>
        </w:rPr>
      </w:pPr>
      <w:r>
        <w:rPr>
          <w:b w:val="0"/>
          <w:i w:val="0"/>
          <w:szCs w:val="24"/>
          <w:u w:val="none"/>
        </w:rPr>
        <w:t>Ez a rendelet a kihirdetését követő napon lép hatályba és a hatálybalépését követő napon egyidejűleg hatályát veszti.</w:t>
      </w:r>
    </w:p>
    <w:p w:rsidR="009D122D" w:rsidRDefault="009D122D" w:rsidP="009D122D">
      <w:pPr>
        <w:pStyle w:val="Cm"/>
        <w:numPr>
          <w:ilvl w:val="0"/>
          <w:numId w:val="7"/>
        </w:numPr>
        <w:jc w:val="both"/>
        <w:rPr>
          <w:b w:val="0"/>
          <w:i w:val="0"/>
          <w:szCs w:val="24"/>
          <w:u w:val="none"/>
        </w:rPr>
      </w:pPr>
      <w:r>
        <w:rPr>
          <w:b w:val="0"/>
          <w:i w:val="0"/>
          <w:szCs w:val="24"/>
          <w:u w:val="none"/>
        </w:rPr>
        <w:t>Hatályát veszti a Rendelet 3. melléklete.</w:t>
      </w:r>
    </w:p>
    <w:p w:rsidR="009D122D" w:rsidRDefault="009D122D" w:rsidP="005214BB">
      <w:pPr>
        <w:pStyle w:val="Cm"/>
        <w:jc w:val="both"/>
        <w:rPr>
          <w:b w:val="0"/>
          <w:i w:val="0"/>
          <w:szCs w:val="24"/>
          <w:u w:val="none"/>
        </w:rPr>
      </w:pPr>
    </w:p>
    <w:p w:rsidR="005214BB" w:rsidRDefault="005214BB" w:rsidP="005214BB">
      <w:pPr>
        <w:pStyle w:val="Cm"/>
        <w:jc w:val="both"/>
        <w:rPr>
          <w:b w:val="0"/>
          <w:i w:val="0"/>
          <w:szCs w:val="24"/>
          <w:u w:val="none"/>
        </w:rPr>
      </w:pPr>
      <w:r>
        <w:rPr>
          <w:b w:val="0"/>
          <w:i w:val="0"/>
          <w:szCs w:val="24"/>
          <w:u w:val="none"/>
        </w:rPr>
        <w:t xml:space="preserve">Ibrány, 2019. november 25.            </w:t>
      </w:r>
    </w:p>
    <w:p w:rsidR="005214BB" w:rsidRDefault="005214BB" w:rsidP="005214BB">
      <w:pPr>
        <w:pStyle w:val="Cm"/>
        <w:jc w:val="both"/>
        <w:rPr>
          <w:b w:val="0"/>
          <w:i w:val="0"/>
          <w:szCs w:val="24"/>
          <w:u w:val="none"/>
        </w:rPr>
      </w:pPr>
      <w:r>
        <w:rPr>
          <w:b w:val="0"/>
          <w:i w:val="0"/>
          <w:szCs w:val="24"/>
          <w:u w:val="none"/>
        </w:rPr>
        <w:t xml:space="preserve">                                   </w:t>
      </w:r>
    </w:p>
    <w:p w:rsidR="005214BB" w:rsidRDefault="005214BB" w:rsidP="005214BB">
      <w:pPr>
        <w:pStyle w:val="Cm"/>
        <w:jc w:val="both"/>
        <w:rPr>
          <w:b w:val="0"/>
          <w:i w:val="0"/>
          <w:szCs w:val="24"/>
          <w:u w:val="none"/>
        </w:rPr>
      </w:pPr>
    </w:p>
    <w:p w:rsidR="005214BB" w:rsidRDefault="005214BB" w:rsidP="005214BB">
      <w:pPr>
        <w:pStyle w:val="Cm"/>
        <w:jc w:val="both"/>
        <w:rPr>
          <w:b w:val="0"/>
          <w:i w:val="0"/>
          <w:szCs w:val="24"/>
          <w:u w:val="none"/>
        </w:rPr>
      </w:pPr>
      <w:r>
        <w:rPr>
          <w:b w:val="0"/>
          <w:i w:val="0"/>
          <w:szCs w:val="24"/>
          <w:u w:val="none"/>
        </w:rPr>
        <w:t xml:space="preserve">                                            Trencsényi Imre sk.                        Bakosiné Márton Mária sk.</w:t>
      </w:r>
    </w:p>
    <w:p w:rsidR="005214BB" w:rsidRDefault="005214BB" w:rsidP="005214BB">
      <w:pPr>
        <w:pStyle w:val="Cm"/>
        <w:ind w:left="2832"/>
        <w:jc w:val="both"/>
        <w:rPr>
          <w:b w:val="0"/>
          <w:i w:val="0"/>
          <w:sz w:val="22"/>
          <w:szCs w:val="22"/>
          <w:u w:val="none"/>
        </w:rPr>
      </w:pPr>
      <w:r>
        <w:rPr>
          <w:b w:val="0"/>
          <w:i w:val="0"/>
          <w:sz w:val="22"/>
          <w:szCs w:val="22"/>
          <w:u w:val="none"/>
        </w:rPr>
        <w:t>Polgármester                                         jegyző</w:t>
      </w:r>
    </w:p>
    <w:p w:rsidR="00041CBA" w:rsidRDefault="00041CBA"/>
    <w:sectPr w:rsidR="00041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AEA"/>
    <w:multiLevelType w:val="multilevel"/>
    <w:tmpl w:val="DD22FE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5EF51BB"/>
    <w:multiLevelType w:val="hybridMultilevel"/>
    <w:tmpl w:val="6A80470C"/>
    <w:lvl w:ilvl="0" w:tplc="8FD20CE0">
      <w:start w:val="1"/>
      <w:numFmt w:val="lowerLetter"/>
      <w:lvlText w:val="%1)"/>
      <w:lvlJc w:val="left"/>
      <w:pPr>
        <w:ind w:left="720" w:hanging="360"/>
      </w:pPr>
      <w:rPr>
        <w:rFonts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FD1238F"/>
    <w:multiLevelType w:val="multilevel"/>
    <w:tmpl w:val="9DC62C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36731FB3"/>
    <w:multiLevelType w:val="hybridMultilevel"/>
    <w:tmpl w:val="F76C753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908354D"/>
    <w:multiLevelType w:val="hybridMultilevel"/>
    <w:tmpl w:val="CE2CF882"/>
    <w:lvl w:ilvl="0" w:tplc="5AFA9440">
      <w:start w:val="3"/>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6" w15:restartNumberingAfterBreak="0">
    <w:nsid w:val="596F4A7D"/>
    <w:multiLevelType w:val="hybridMultilevel"/>
    <w:tmpl w:val="289687FC"/>
    <w:lvl w:ilvl="0" w:tplc="9EA2388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BB"/>
    <w:rsid w:val="00041CBA"/>
    <w:rsid w:val="000C00AC"/>
    <w:rsid w:val="00401CC6"/>
    <w:rsid w:val="004677C6"/>
    <w:rsid w:val="004A55E8"/>
    <w:rsid w:val="005214BB"/>
    <w:rsid w:val="007812D6"/>
    <w:rsid w:val="009D122D"/>
    <w:rsid w:val="00AA02B7"/>
    <w:rsid w:val="00F250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D35E-6C3C-468A-8276-97E1A241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14B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5214BB"/>
    <w:pPr>
      <w:spacing w:before="100" w:beforeAutospacing="1" w:after="100" w:afterAutospacing="1"/>
    </w:pPr>
    <w:rPr>
      <w:rFonts w:eastAsia="Calibri"/>
    </w:rPr>
  </w:style>
  <w:style w:type="paragraph" w:styleId="Cm">
    <w:name w:val="Title"/>
    <w:basedOn w:val="Norml"/>
    <w:link w:val="CmChar"/>
    <w:qFormat/>
    <w:rsid w:val="005214BB"/>
    <w:pPr>
      <w:jc w:val="center"/>
    </w:pPr>
    <w:rPr>
      <w:b/>
      <w:i/>
      <w:szCs w:val="20"/>
      <w:u w:val="single"/>
    </w:rPr>
  </w:style>
  <w:style w:type="character" w:customStyle="1" w:styleId="CmChar">
    <w:name w:val="Cím Char"/>
    <w:basedOn w:val="Bekezdsalapbettpusa"/>
    <w:link w:val="Cm"/>
    <w:rsid w:val="005214BB"/>
    <w:rPr>
      <w:rFonts w:ascii="Times New Roman" w:eastAsia="Times New Roman" w:hAnsi="Times New Roman" w:cs="Times New Roman"/>
      <w:b/>
      <w:i/>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5257">
      <w:bodyDiv w:val="1"/>
      <w:marLeft w:val="0"/>
      <w:marRight w:val="0"/>
      <w:marTop w:val="0"/>
      <w:marBottom w:val="0"/>
      <w:divBdr>
        <w:top w:val="none" w:sz="0" w:space="0" w:color="auto"/>
        <w:left w:val="none" w:sz="0" w:space="0" w:color="auto"/>
        <w:bottom w:val="none" w:sz="0" w:space="0" w:color="auto"/>
        <w:right w:val="none" w:sz="0" w:space="0" w:color="auto"/>
      </w:divBdr>
    </w:div>
    <w:div w:id="10634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1012</Words>
  <Characters>6990</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10</cp:revision>
  <dcterms:created xsi:type="dcterms:W3CDTF">2019-11-27T09:26:00Z</dcterms:created>
  <dcterms:modified xsi:type="dcterms:W3CDTF">2019-12-17T09:33:00Z</dcterms:modified>
</cp:coreProperties>
</file>